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right="6"/>
        <w:jc w:val="center"/>
        <w:rPr>
          <w:rFonts w:ascii="微软雅黑" w:hAnsi="微软雅黑" w:eastAsia="微软雅黑" w:cs="微软雅黑"/>
          <w:b/>
          <w:bCs/>
          <w:sz w:val="36"/>
          <w:szCs w:val="36"/>
        </w:rPr>
      </w:pPr>
      <w:bookmarkStart w:id="23" w:name="_GoBack"/>
      <w:bookmarkEnd w:id="23"/>
      <w:r>
        <w:rPr>
          <w:rFonts w:ascii="微软雅黑" w:hAnsi="微软雅黑" w:eastAsia="微软雅黑" w:cs="微软雅黑"/>
          <w:b/>
          <w:bCs/>
          <w:sz w:val="36"/>
          <w:szCs w:val="36"/>
        </w:rPr>
        <w:t>大学生创新创业训练计划平台</w:t>
      </w:r>
    </w:p>
    <w:p>
      <w:pPr>
        <w:spacing w:line="360" w:lineRule="auto"/>
        <w:ind w:right="6"/>
        <w:jc w:val="center"/>
        <w:rPr>
          <w:rFonts w:ascii="微软雅黑" w:hAnsi="微软雅黑" w:eastAsia="微软雅黑" w:cs="微软雅黑"/>
          <w:b/>
          <w:bCs/>
          <w:sz w:val="36"/>
          <w:szCs w:val="36"/>
        </w:rPr>
      </w:pPr>
      <w:r>
        <w:rPr>
          <w:rFonts w:hint="eastAsia" w:ascii="微软雅黑" w:hAnsi="微软雅黑" w:eastAsia="微软雅黑" w:cs="微软雅黑"/>
          <w:b/>
          <w:bCs/>
          <w:sz w:val="36"/>
          <w:szCs w:val="36"/>
        </w:rPr>
        <w:t>指导教师</w:t>
      </w:r>
      <w:r>
        <w:rPr>
          <w:rFonts w:ascii="微软雅黑" w:hAnsi="微软雅黑" w:eastAsia="微软雅黑" w:cs="微软雅黑"/>
          <w:b/>
          <w:bCs/>
          <w:sz w:val="36"/>
          <w:szCs w:val="36"/>
        </w:rPr>
        <w:t>操作指南</w:t>
      </w:r>
    </w:p>
    <w:sdt>
      <w:sdtPr>
        <w:rPr>
          <w:rFonts w:ascii="Times New Roman" w:hAnsi="Times New Roman" w:cs="Times New Roman" w:eastAsiaTheme="minorEastAsia"/>
          <w:b w:val="0"/>
          <w:bCs w:val="0"/>
          <w:color w:val="auto"/>
          <w:sz w:val="22"/>
          <w:szCs w:val="22"/>
          <w:lang w:val="zh-CN"/>
        </w:rPr>
        <w:id w:val="-1043905131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 w:eastAsiaTheme="minorEastAsia"/>
          <w:b w:val="0"/>
          <w:bCs w:val="0"/>
          <w:color w:val="auto"/>
          <w:sz w:val="22"/>
          <w:szCs w:val="22"/>
          <w:lang w:val="zh-CN"/>
        </w:rPr>
      </w:sdtEndPr>
      <w:sdtContent>
        <w:p>
          <w:pPr>
            <w:pStyle w:val="20"/>
            <w:spacing w:line="360" w:lineRule="auto"/>
            <w:jc w:val="center"/>
            <w:rPr>
              <w:color w:val="000000" w:themeColor="text1"/>
              <w14:textFill>
                <w14:solidFill>
                  <w14:schemeClr w14:val="tx1"/>
                </w14:solidFill>
              </w14:textFill>
            </w:rPr>
          </w:pPr>
          <w:r>
            <w:rPr>
              <w:color w:val="000000" w:themeColor="text1"/>
              <w:lang w:val="zh-CN"/>
              <w14:textFill>
                <w14:solidFill>
                  <w14:schemeClr w14:val="tx1"/>
                </w14:solidFill>
              </w14:textFill>
            </w:rPr>
            <w:t>目录</w:t>
          </w:r>
        </w:p>
        <w:p>
          <w:pPr>
            <w:pStyle w:val="8"/>
            <w:tabs>
              <w:tab w:val="right" w:leader="dot" w:pos="8306"/>
            </w:tabs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r>
            <w:fldChar w:fldCharType="begin"/>
          </w:r>
          <w:r>
            <w:instrText xml:space="preserve"> HYPERLINK \l _Toc14946 </w:instrText>
          </w:r>
          <w:r>
            <w:fldChar w:fldCharType="separate"/>
          </w:r>
          <w:r>
            <w:rPr>
              <w:rFonts w:hint="eastAsia"/>
              <w:szCs w:val="32"/>
            </w:rPr>
            <w:t>一、网络平台登录信息</w:t>
          </w:r>
          <w:r>
            <w:tab/>
          </w:r>
          <w:r>
            <w:fldChar w:fldCharType="begin"/>
          </w:r>
          <w:r>
            <w:instrText xml:space="preserve"> PAGEREF _Toc14946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_Toc4041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  <w:szCs w:val="32"/>
            </w:rPr>
            <w:t>二、个人中心</w:t>
          </w:r>
          <w:r>
            <w:tab/>
          </w:r>
          <w:r>
            <w:fldChar w:fldCharType="begin"/>
          </w:r>
          <w:r>
            <w:instrText xml:space="preserve"> PAGEREF _Toc4041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10"/>
            <w:tabs>
              <w:tab w:val="right" w:leader="dot" w:pos="830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_Toc9257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 w:asciiTheme="majorEastAsia" w:hAnsiTheme="majorEastAsia" w:eastAsiaTheme="majorEastAsia" w:cstheme="majorEastAsia"/>
              <w:bCs w:val="0"/>
              <w:spacing w:val="4"/>
              <w:szCs w:val="24"/>
            </w:rPr>
            <w:t>1、</w:t>
          </w:r>
          <w:r>
            <w:rPr>
              <w:rFonts w:hint="eastAsia" w:asciiTheme="majorEastAsia" w:hAnsiTheme="majorEastAsia" w:eastAsiaTheme="majorEastAsia" w:cstheme="majorEastAsia"/>
              <w:szCs w:val="24"/>
            </w:rPr>
            <w:t>个人资料</w:t>
          </w:r>
          <w:r>
            <w:tab/>
          </w:r>
          <w:r>
            <w:fldChar w:fldCharType="begin"/>
          </w:r>
          <w:r>
            <w:instrText xml:space="preserve"> PAGEREF _Toc9257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10"/>
            <w:tabs>
              <w:tab w:val="right" w:leader="dot" w:pos="830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_Toc3643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  <w:szCs w:val="24"/>
            </w:rPr>
            <w:t>2、更换主题</w:t>
          </w:r>
          <w:r>
            <w:tab/>
          </w:r>
          <w:r>
            <w:fldChar w:fldCharType="begin"/>
          </w:r>
          <w:r>
            <w:instrText xml:space="preserve"> PAGEREF _Toc3643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10"/>
            <w:tabs>
              <w:tab w:val="right" w:leader="dot" w:pos="830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_Toc27550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  <w:szCs w:val="24"/>
            </w:rPr>
            <w:t>3、个人信箱</w:t>
          </w:r>
          <w:r>
            <w:tab/>
          </w:r>
          <w:r>
            <w:fldChar w:fldCharType="begin"/>
          </w:r>
          <w:r>
            <w:instrText xml:space="preserve"> PAGEREF _Toc27550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_Toc3357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  <w:szCs w:val="32"/>
            </w:rPr>
            <w:t>三</w:t>
          </w:r>
          <w:r>
            <w:rPr>
              <w:szCs w:val="32"/>
            </w:rPr>
            <w:t>、</w:t>
          </w:r>
          <w:r>
            <w:rPr>
              <w:rFonts w:hint="eastAsia"/>
              <w:szCs w:val="32"/>
            </w:rPr>
            <w:t>立项管理</w:t>
          </w:r>
          <w:r>
            <w:tab/>
          </w:r>
          <w:r>
            <w:fldChar w:fldCharType="begin"/>
          </w:r>
          <w:r>
            <w:instrText xml:space="preserve"> PAGEREF _Toc3357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10"/>
            <w:tabs>
              <w:tab w:val="right" w:leader="dot" w:pos="830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_Toc5722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  <w:szCs w:val="24"/>
              <w:lang w:val="en-US" w:eastAsia="zh-CN"/>
            </w:rPr>
            <w:t>1</w:t>
          </w:r>
          <w:r>
            <w:rPr>
              <w:rFonts w:hint="eastAsia"/>
              <w:szCs w:val="24"/>
            </w:rPr>
            <w:t>、指导教师审核项目</w:t>
          </w:r>
          <w:r>
            <w:tab/>
          </w:r>
          <w:r>
            <w:fldChar w:fldCharType="begin"/>
          </w:r>
          <w:r>
            <w:instrText xml:space="preserve"> PAGEREF _Toc5722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_Toc8545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  <w:szCs w:val="32"/>
            </w:rPr>
            <w:t>四</w:t>
          </w:r>
          <w:r>
            <w:rPr>
              <w:szCs w:val="32"/>
            </w:rPr>
            <w:t>、</w:t>
          </w:r>
          <w:r>
            <w:rPr>
              <w:rFonts w:hint="eastAsia"/>
              <w:szCs w:val="32"/>
            </w:rPr>
            <w:t>季度报告管理</w:t>
          </w:r>
          <w:r>
            <w:tab/>
          </w:r>
          <w:r>
            <w:fldChar w:fldCharType="begin"/>
          </w:r>
          <w:r>
            <w:instrText xml:space="preserve"> PAGEREF _Toc8545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10"/>
            <w:tabs>
              <w:tab w:val="right" w:leader="dot" w:pos="830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_Toc31810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  <w:szCs w:val="24"/>
            </w:rPr>
            <w:t>1、指导教师审核季度报告</w:t>
          </w:r>
          <w:r>
            <w:tab/>
          </w:r>
          <w:r>
            <w:fldChar w:fldCharType="begin"/>
          </w:r>
          <w:r>
            <w:instrText xml:space="preserve"> PAGEREF _Toc31810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_Toc26417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  <w:szCs w:val="32"/>
            </w:rPr>
            <w:t>五</w:t>
          </w:r>
          <w:r>
            <w:rPr>
              <w:szCs w:val="32"/>
            </w:rPr>
            <w:t>、</w:t>
          </w:r>
          <w:r>
            <w:rPr>
              <w:rFonts w:hint="eastAsia"/>
              <w:szCs w:val="32"/>
            </w:rPr>
            <w:t>中期检查管理</w:t>
          </w:r>
          <w:r>
            <w:tab/>
          </w:r>
          <w:r>
            <w:fldChar w:fldCharType="begin"/>
          </w:r>
          <w:r>
            <w:instrText xml:space="preserve"> PAGEREF _Toc26417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10"/>
            <w:tabs>
              <w:tab w:val="right" w:leader="dot" w:pos="830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_Toc9569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  <w:szCs w:val="24"/>
            </w:rPr>
            <w:t>1、指导教师审核中期检查</w:t>
          </w:r>
          <w:r>
            <w:tab/>
          </w:r>
          <w:r>
            <w:fldChar w:fldCharType="begin"/>
          </w:r>
          <w:r>
            <w:instrText xml:space="preserve"> PAGEREF _Toc9569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_Toc22727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  <w:szCs w:val="32"/>
            </w:rPr>
            <w:t>六</w:t>
          </w:r>
          <w:r>
            <w:rPr>
              <w:szCs w:val="32"/>
            </w:rPr>
            <w:t>、</w:t>
          </w:r>
          <w:r>
            <w:rPr>
              <w:rFonts w:hint="eastAsia"/>
              <w:szCs w:val="32"/>
            </w:rPr>
            <w:t>结题报告管理</w:t>
          </w:r>
          <w:r>
            <w:tab/>
          </w:r>
          <w:r>
            <w:fldChar w:fldCharType="begin"/>
          </w:r>
          <w:r>
            <w:instrText xml:space="preserve"> PAGEREF _Toc22727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10"/>
            <w:tabs>
              <w:tab w:val="right" w:leader="dot" w:pos="830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_Toc29667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  <w:szCs w:val="24"/>
            </w:rPr>
            <w:t>1、指导教师审核结题报告</w:t>
          </w:r>
          <w:r>
            <w:tab/>
          </w:r>
          <w:r>
            <w:fldChar w:fldCharType="begin"/>
          </w:r>
          <w:r>
            <w:instrText xml:space="preserve"> PAGEREF _Toc29667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_Toc17685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  <w:szCs w:val="32"/>
              <w:lang w:val="en-US" w:eastAsia="zh-CN"/>
            </w:rPr>
            <w:t>七</w:t>
          </w:r>
          <w:r>
            <w:rPr>
              <w:szCs w:val="32"/>
            </w:rPr>
            <w:t>、</w:t>
          </w:r>
          <w:r>
            <w:rPr>
              <w:rFonts w:hint="eastAsia"/>
              <w:szCs w:val="32"/>
              <w:lang w:val="en-US" w:eastAsia="zh-CN"/>
            </w:rPr>
            <w:t>提前结题申请</w:t>
          </w:r>
          <w:r>
            <w:tab/>
          </w:r>
          <w:r>
            <w:fldChar w:fldCharType="begin"/>
          </w:r>
          <w:r>
            <w:instrText xml:space="preserve"> PAGEREF _Toc17685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10"/>
            <w:tabs>
              <w:tab w:val="right" w:leader="dot" w:pos="830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_Toc25244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  <w:szCs w:val="24"/>
            </w:rPr>
            <w:t>1、指导教师审核</w:t>
          </w:r>
          <w:r>
            <w:rPr>
              <w:rFonts w:hint="eastAsia"/>
              <w:szCs w:val="24"/>
              <w:lang w:val="en-US" w:eastAsia="zh-CN"/>
            </w:rPr>
            <w:t>提前结题</w:t>
          </w:r>
          <w:r>
            <w:tab/>
          </w:r>
          <w:r>
            <w:fldChar w:fldCharType="begin"/>
          </w:r>
          <w:r>
            <w:instrText xml:space="preserve"> PAGEREF _Toc25244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_Toc11424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  <w:szCs w:val="32"/>
              <w:lang w:val="en-US" w:eastAsia="zh-CN"/>
            </w:rPr>
            <w:t>八</w:t>
          </w:r>
          <w:r>
            <w:rPr>
              <w:szCs w:val="32"/>
            </w:rPr>
            <w:t>、</w:t>
          </w:r>
          <w:r>
            <w:rPr>
              <w:rFonts w:hint="eastAsia"/>
              <w:szCs w:val="32"/>
              <w:lang w:val="en-US" w:eastAsia="zh-CN"/>
            </w:rPr>
            <w:t>延期结题申请</w:t>
          </w:r>
          <w:r>
            <w:tab/>
          </w:r>
          <w:r>
            <w:fldChar w:fldCharType="begin"/>
          </w:r>
          <w:r>
            <w:instrText xml:space="preserve"> PAGEREF _Toc11424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10"/>
            <w:tabs>
              <w:tab w:val="right" w:leader="dot" w:pos="830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_Toc9464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  <w:szCs w:val="24"/>
            </w:rPr>
            <w:t>1、指导教师审核</w:t>
          </w:r>
          <w:r>
            <w:rPr>
              <w:rFonts w:hint="eastAsia"/>
              <w:szCs w:val="24"/>
              <w:lang w:val="en-US" w:eastAsia="zh-CN"/>
            </w:rPr>
            <w:t>延期结题</w:t>
          </w:r>
          <w:r>
            <w:tab/>
          </w:r>
          <w:r>
            <w:fldChar w:fldCharType="begin"/>
          </w:r>
          <w:r>
            <w:instrText xml:space="preserve"> PAGEREF _Toc9464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8"/>
            <w:tabs>
              <w:tab w:val="right" w:leader="dot" w:pos="830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_Toc15929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  <w:szCs w:val="32"/>
              <w:lang w:val="en-US" w:eastAsia="zh-CN"/>
            </w:rPr>
            <w:t>九</w:t>
          </w:r>
          <w:r>
            <w:rPr>
              <w:szCs w:val="32"/>
            </w:rPr>
            <w:t>、</w:t>
          </w:r>
          <w:r>
            <w:rPr>
              <w:rFonts w:hint="eastAsia"/>
              <w:szCs w:val="32"/>
              <w:lang w:val="en-US" w:eastAsia="zh-CN"/>
            </w:rPr>
            <w:t>项目终止申请</w:t>
          </w:r>
          <w:r>
            <w:tab/>
          </w:r>
          <w:r>
            <w:fldChar w:fldCharType="begin"/>
          </w:r>
          <w:r>
            <w:instrText xml:space="preserve"> PAGEREF _Toc15929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pStyle w:val="10"/>
            <w:tabs>
              <w:tab w:val="right" w:leader="dot" w:pos="8306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_Toc6989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  <w:szCs w:val="24"/>
            </w:rPr>
            <w:t>1、指导教师审核</w:t>
          </w:r>
          <w:r>
            <w:rPr>
              <w:rFonts w:hint="eastAsia"/>
              <w:szCs w:val="24"/>
              <w:lang w:val="en-US" w:eastAsia="zh-CN"/>
            </w:rPr>
            <w:t>项目终止</w:t>
          </w:r>
          <w:r>
            <w:tab/>
          </w:r>
          <w:r>
            <w:fldChar w:fldCharType="begin"/>
          </w:r>
          <w:r>
            <w:instrText xml:space="preserve"> PAGEREF _Toc6989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>
          <w:pPr>
            <w:spacing w:line="360" w:lineRule="auto"/>
          </w:pPr>
          <w:r>
            <w:rPr>
              <w:bCs/>
              <w:lang w:val="zh-CN"/>
            </w:rPr>
            <w:fldChar w:fldCharType="end"/>
          </w:r>
        </w:p>
      </w:sdtContent>
    </w:sdt>
    <w:p>
      <w:pPr>
        <w:spacing w:line="360" w:lineRule="auto"/>
        <w:ind w:right="6"/>
        <w:jc w:val="center"/>
        <w:rPr>
          <w:sz w:val="20"/>
          <w:szCs w:val="20"/>
        </w:rPr>
      </w:pPr>
      <w:r>
        <w:rPr>
          <w:sz w:val="20"/>
          <w:szCs w:val="20"/>
        </w:rPr>
        <w:br w:type="page"/>
      </w:r>
    </w:p>
    <w:p>
      <w:pPr>
        <w:pStyle w:val="2"/>
        <w:spacing w:before="0" w:after="0"/>
        <w:rPr>
          <w:sz w:val="32"/>
          <w:szCs w:val="32"/>
        </w:rPr>
      </w:pPr>
      <w:bookmarkStart w:id="0" w:name="_Toc14946"/>
      <w:r>
        <w:rPr>
          <w:rFonts w:hint="eastAsia"/>
          <w:sz w:val="32"/>
          <w:szCs w:val="32"/>
        </w:rPr>
        <w:t>一、网络平台登录信息</w:t>
      </w:r>
      <w:bookmarkEnd w:id="0"/>
    </w:p>
    <w:p>
      <w:pPr>
        <w:ind w:firstLine="420" w:firstLineChars="200"/>
      </w:pPr>
      <w:r>
        <w:rPr>
          <w:rFonts w:hint="eastAsia" w:eastAsia="宋体"/>
          <w:kern w:val="2"/>
          <w:sz w:val="21"/>
          <w:szCs w:val="21"/>
        </w:rPr>
        <w:t>指导教师在浏览器地址栏输入网址，选择“学校登录”模块，下拉选择高校，输入高校管理员分配的账号、密码、验证码，登录平台。初始账号为学校分配账号，默认密码为：“账号@cxcy”。</w:t>
      </w:r>
    </w:p>
    <w:p>
      <w:pPr>
        <w:pStyle w:val="2"/>
        <w:spacing w:before="0" w:after="0"/>
        <w:rPr>
          <w:sz w:val="32"/>
          <w:szCs w:val="32"/>
        </w:rPr>
      </w:pPr>
      <w:bookmarkStart w:id="1" w:name="_Toc393120676"/>
      <w:bookmarkStart w:id="2" w:name="_Toc4041"/>
      <w:r>
        <w:rPr>
          <w:rFonts w:hint="eastAsia"/>
          <w:sz w:val="32"/>
          <w:szCs w:val="32"/>
        </w:rPr>
        <w:t>二、</w:t>
      </w:r>
      <w:bookmarkEnd w:id="1"/>
      <w:r>
        <w:rPr>
          <w:rFonts w:hint="eastAsia"/>
          <w:sz w:val="32"/>
          <w:szCs w:val="32"/>
        </w:rPr>
        <w:t>个人中心</w:t>
      </w:r>
      <w:bookmarkEnd w:id="2"/>
    </w:p>
    <w:p>
      <w:pPr>
        <w:pStyle w:val="3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textAlignment w:val="auto"/>
        <w:rPr>
          <w:rFonts w:hint="eastAsia" w:asciiTheme="majorEastAsia" w:hAnsiTheme="majorEastAsia" w:eastAsiaTheme="majorEastAsia" w:cstheme="majorEastAsia"/>
          <w:bCs w:val="0"/>
          <w:spacing w:val="4"/>
          <w:sz w:val="24"/>
          <w:szCs w:val="24"/>
        </w:rPr>
      </w:pPr>
      <w:bookmarkStart w:id="3" w:name="_Toc349916405"/>
      <w:bookmarkStart w:id="4" w:name="_Toc393120677"/>
      <w:bookmarkStart w:id="5" w:name="_Toc350868446"/>
      <w:bookmarkStart w:id="6" w:name="_Toc9257"/>
      <w:r>
        <w:rPr>
          <w:rFonts w:hint="eastAsia" w:asciiTheme="majorEastAsia" w:hAnsiTheme="majorEastAsia" w:eastAsiaTheme="majorEastAsia" w:cstheme="majorEastAsia"/>
          <w:bCs w:val="0"/>
          <w:spacing w:val="4"/>
          <w:sz w:val="24"/>
          <w:szCs w:val="24"/>
        </w:rPr>
        <w:t>1、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个人资料</w:t>
      </w:r>
      <w:bookmarkEnd w:id="3"/>
      <w:bookmarkEnd w:id="4"/>
      <w:bookmarkEnd w:id="5"/>
      <w:bookmarkEnd w:id="6"/>
    </w:p>
    <w:p>
      <w:pPr>
        <w:ind w:firstLine="420" w:firstLine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登录平台后，点击右上方，</w:t>
      </w:r>
      <w:r>
        <w:rPr>
          <w:rFonts w:hint="eastAsia" w:ascii="宋体" w:hAnsi="宋体" w:eastAsia="宋体" w:cs="宋体"/>
          <w:sz w:val="21"/>
          <w:szCs w:val="21"/>
        </w:rPr>
        <w:t>进行基本信息维护，</w:t>
      </w:r>
      <w:r>
        <w:rPr>
          <w:rFonts w:hint="eastAsia"/>
          <w:sz w:val="21"/>
          <w:szCs w:val="21"/>
        </w:rPr>
        <w:t>可进行修改个人资料、修改密码等操作。也可点击“个人中心”下的“个人信息”菜单，进行基本信息维护。</w:t>
      </w:r>
    </w:p>
    <w:p>
      <w:pPr>
        <w:ind w:firstLine="440" w:firstLineChars="200"/>
        <w:rPr>
          <w:rFonts w:hint="eastAsia"/>
          <w:sz w:val="21"/>
          <w:szCs w:val="21"/>
        </w:rPr>
      </w:pPr>
      <w:r>
        <w:drawing>
          <wp:inline distT="0" distB="0" distL="114300" distR="114300">
            <wp:extent cx="5269230" cy="2411095"/>
            <wp:effectExtent l="0" t="0" r="7620" b="8255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411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textAlignment w:val="auto"/>
        <w:rPr>
          <w:sz w:val="24"/>
          <w:szCs w:val="24"/>
        </w:rPr>
      </w:pPr>
      <w:bookmarkStart w:id="7" w:name="_Toc3643"/>
      <w:r>
        <w:rPr>
          <w:rFonts w:hint="eastAsia"/>
          <w:sz w:val="24"/>
          <w:szCs w:val="24"/>
        </w:rPr>
        <w:t>2、更换主题</w:t>
      </w:r>
      <w:bookmarkEnd w:id="7"/>
    </w:p>
    <w:p>
      <w:pPr>
        <w:ind w:firstLine="315" w:firstLineChars="150"/>
        <w:rPr>
          <w:rFonts w:asciiTheme="majorHAnsi" w:hAnsiTheme="majorHAnsi" w:eastAsiaTheme="majorEastAsia" w:cstheme="majorBidi"/>
          <w:sz w:val="21"/>
          <w:szCs w:val="21"/>
        </w:rPr>
      </w:pPr>
      <w:r>
        <w:rPr>
          <w:rFonts w:hint="eastAsia"/>
          <w:sz w:val="21"/>
          <w:szCs w:val="21"/>
        </w:rPr>
        <w:t>点击右上角“更换主题”按钮，可更换平台主题。</w:t>
      </w:r>
    </w:p>
    <w:p>
      <w:pPr>
        <w:pStyle w:val="3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textAlignment w:val="auto"/>
        <w:rPr>
          <w:sz w:val="24"/>
          <w:szCs w:val="24"/>
        </w:rPr>
      </w:pPr>
      <w:bookmarkStart w:id="8" w:name="_Toc27550"/>
      <w:r>
        <w:rPr>
          <w:rFonts w:hint="eastAsia"/>
          <w:sz w:val="24"/>
          <w:szCs w:val="24"/>
        </w:rPr>
        <w:t>3、个人信箱</w:t>
      </w:r>
      <w:bookmarkEnd w:id="8"/>
    </w:p>
    <w:p>
      <w:pPr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</w:rPr>
        <w:t xml:space="preserve"> 指导教师可以给平台内任一角色发送邮件。</w:t>
      </w:r>
    </w:p>
    <w:p>
      <w:pPr>
        <w:rPr>
          <w:rFonts w:ascii="宋体" w:hAnsi="宋体" w:eastAsia="宋体" w:cs="宋体"/>
          <w:sz w:val="28"/>
          <w:szCs w:val="28"/>
        </w:rPr>
      </w:pPr>
      <w:r>
        <w:drawing>
          <wp:inline distT="0" distB="0" distL="114300" distR="114300">
            <wp:extent cx="5267960" cy="2440940"/>
            <wp:effectExtent l="0" t="0" r="8890" b="16510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2440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textAlignment w:val="auto"/>
        <w:rPr>
          <w:sz w:val="24"/>
          <w:szCs w:val="24"/>
        </w:rPr>
      </w:pPr>
      <w:bookmarkStart w:id="9" w:name="_Toc3357"/>
      <w:r>
        <w:rPr>
          <w:rFonts w:hint="eastAsia"/>
          <w:sz w:val="32"/>
          <w:szCs w:val="32"/>
        </w:rPr>
        <w:t>三</w:t>
      </w:r>
      <w:r>
        <w:rPr>
          <w:sz w:val="32"/>
          <w:szCs w:val="32"/>
        </w:rPr>
        <w:t>、</w:t>
      </w:r>
      <w:r>
        <w:rPr>
          <w:rFonts w:hint="eastAsia"/>
          <w:sz w:val="32"/>
          <w:szCs w:val="32"/>
        </w:rPr>
        <w:t>立项管理</w:t>
      </w:r>
      <w:bookmarkEnd w:id="9"/>
    </w:p>
    <w:p>
      <w:pPr>
        <w:pStyle w:val="3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textAlignment w:val="auto"/>
        <w:rPr>
          <w:sz w:val="24"/>
          <w:szCs w:val="24"/>
        </w:rPr>
      </w:pPr>
      <w:bookmarkStart w:id="10" w:name="_Toc5722"/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eastAsia"/>
          <w:sz w:val="24"/>
          <w:szCs w:val="24"/>
        </w:rPr>
        <w:t>、指导教师审核项目</w:t>
      </w:r>
      <w:bookmarkEnd w:id="10"/>
    </w:p>
    <w:p>
      <w:pPr>
        <w:ind w:left="108" w:leftChars="49" w:firstLine="210" w:firstLineChars="100"/>
        <w:rPr>
          <w:rFonts w:cs="宋体" w:asciiTheme="minorEastAsia" w:hAnsiTheme="minorEastAsia"/>
          <w:sz w:val="21"/>
          <w:szCs w:val="21"/>
        </w:rPr>
      </w:pPr>
      <w:r>
        <w:rPr>
          <w:rFonts w:hint="eastAsia" w:cs="宋体" w:asciiTheme="minorEastAsia" w:hAnsiTheme="minorEastAsia"/>
          <w:sz w:val="21"/>
          <w:szCs w:val="21"/>
        </w:rPr>
        <w:t>点击“立项管理”下的“指导教师审核项目”菜单，点击审核按钮，进入审核页面，选择审核结果，填写审核意见，点击“提交”按钮，完成审核。也可批量勾选需要审核的项目，点击“批量审核”按钮，输入审核结果，填写审核意见，点击“提交”按钮，完成审核。</w:t>
      </w:r>
    </w:p>
    <w:p>
      <w:pPr>
        <w:ind w:left="108" w:leftChars="49" w:firstLine="220" w:firstLineChars="100"/>
        <w:jc w:val="center"/>
        <w:rPr>
          <w:rFonts w:cs="宋体" w:asciiTheme="minorEastAsia" w:hAnsiTheme="minorEastAsia"/>
          <w:sz w:val="21"/>
          <w:szCs w:val="21"/>
        </w:rPr>
      </w:pPr>
      <w:r>
        <w:drawing>
          <wp:inline distT="0" distB="0" distL="114300" distR="114300">
            <wp:extent cx="5269230" cy="2411095"/>
            <wp:effectExtent l="0" t="0" r="7620" b="8255"/>
            <wp:docPr id="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411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108" w:leftChars="49" w:firstLine="220" w:firstLineChars="100"/>
        <w:jc w:val="center"/>
        <w:rPr>
          <w:rFonts w:cs="宋体" w:asciiTheme="minorEastAsia" w:hAnsiTheme="minorEastAsia"/>
          <w:sz w:val="21"/>
          <w:szCs w:val="21"/>
        </w:rPr>
      </w:pPr>
      <w:r>
        <w:drawing>
          <wp:inline distT="0" distB="0" distL="114300" distR="114300">
            <wp:extent cx="5262880" cy="2434590"/>
            <wp:effectExtent l="0" t="0" r="13970" b="3810"/>
            <wp:docPr id="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2434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textAlignment w:val="auto"/>
        <w:rPr>
          <w:rFonts w:hint="eastAsia"/>
          <w:sz w:val="32"/>
          <w:szCs w:val="32"/>
        </w:rPr>
      </w:pPr>
    </w:p>
    <w:p>
      <w:pPr>
        <w:pStyle w:val="2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textAlignment w:val="auto"/>
        <w:rPr>
          <w:rFonts w:hint="eastAsia"/>
          <w:sz w:val="32"/>
          <w:szCs w:val="32"/>
        </w:rPr>
      </w:pPr>
    </w:p>
    <w:p>
      <w:pPr>
        <w:rPr>
          <w:rFonts w:hint="eastAsia"/>
          <w:sz w:val="32"/>
          <w:szCs w:val="32"/>
        </w:rPr>
      </w:pPr>
    </w:p>
    <w:p>
      <w:pPr>
        <w:rPr>
          <w:rFonts w:hint="eastAsia"/>
          <w:sz w:val="32"/>
          <w:szCs w:val="32"/>
        </w:rPr>
      </w:pPr>
    </w:p>
    <w:p>
      <w:pPr>
        <w:pStyle w:val="2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textAlignment w:val="auto"/>
        <w:rPr>
          <w:sz w:val="24"/>
          <w:szCs w:val="24"/>
        </w:rPr>
      </w:pPr>
      <w:bookmarkStart w:id="11" w:name="_Toc8545"/>
      <w:r>
        <w:rPr>
          <w:rFonts w:hint="eastAsia"/>
          <w:sz w:val="32"/>
          <w:szCs w:val="32"/>
        </w:rPr>
        <w:t>四</w:t>
      </w:r>
      <w:r>
        <w:rPr>
          <w:sz w:val="32"/>
          <w:szCs w:val="32"/>
        </w:rPr>
        <w:t>、</w:t>
      </w:r>
      <w:r>
        <w:rPr>
          <w:rFonts w:hint="eastAsia"/>
          <w:sz w:val="32"/>
          <w:szCs w:val="32"/>
        </w:rPr>
        <w:t>季度报告管理</w:t>
      </w:r>
      <w:bookmarkEnd w:id="11"/>
    </w:p>
    <w:p>
      <w:pPr>
        <w:pStyle w:val="3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textAlignment w:val="auto"/>
        <w:rPr>
          <w:sz w:val="24"/>
          <w:szCs w:val="24"/>
        </w:rPr>
      </w:pPr>
      <w:bookmarkStart w:id="12" w:name="_Toc31810"/>
      <w:r>
        <w:rPr>
          <w:rFonts w:hint="eastAsia"/>
          <w:sz w:val="24"/>
          <w:szCs w:val="24"/>
        </w:rPr>
        <w:t>1、指导教师审核季度报告</w:t>
      </w:r>
      <w:bookmarkEnd w:id="12"/>
    </w:p>
    <w:p>
      <w:pPr>
        <w:ind w:firstLine="210" w:firstLineChars="100"/>
        <w:rPr>
          <w:rFonts w:cs="宋体" w:asciiTheme="minorEastAsia" w:hAnsiTheme="minorEastAsia"/>
          <w:sz w:val="21"/>
          <w:szCs w:val="21"/>
        </w:rPr>
      </w:pPr>
      <w:r>
        <w:rPr>
          <w:rFonts w:hint="eastAsia" w:cs="宋体" w:asciiTheme="minorEastAsia" w:hAnsiTheme="minorEastAsia"/>
          <w:sz w:val="21"/>
          <w:szCs w:val="21"/>
        </w:rPr>
        <w:t>点击“季度报告管理”下的“指导教师审核季度报告”菜单，点击审核按钮，进入审核页面，选择审核结果并填写审核意见，点击“提交”按钮，完成审核。也可批量勾选需要审核的项目，点击“批量审核”按钮，完成审核。</w:t>
      </w:r>
    </w:p>
    <w:p>
      <w:pPr>
        <w:ind w:firstLine="210" w:firstLineChars="100"/>
        <w:rPr>
          <w:rFonts w:cs="宋体" w:asciiTheme="minorEastAsia" w:hAnsiTheme="minorEastAsia"/>
          <w:sz w:val="21"/>
          <w:szCs w:val="21"/>
        </w:rPr>
      </w:pPr>
      <w:r>
        <w:rPr>
          <w:rFonts w:hint="eastAsia" w:cs="宋体" w:asciiTheme="minorEastAsia" w:hAnsiTheme="minorEastAsia"/>
          <w:sz w:val="21"/>
          <w:szCs w:val="21"/>
        </w:rPr>
        <w:t>审核结论分：审核通过、退回修改、终止申报，审核通过，等待高校管理员的审核；退回修改，季度报告退回学生端，学生可修改后重新提交；终止申报，即当前项目被终止。</w:t>
      </w:r>
    </w:p>
    <w:p>
      <w:pPr>
        <w:jc w:val="center"/>
        <w:rPr>
          <w:rFonts w:cs="宋体" w:asciiTheme="minorEastAsia" w:hAnsiTheme="minorEastAsia"/>
          <w:sz w:val="21"/>
          <w:szCs w:val="21"/>
        </w:rPr>
      </w:pPr>
      <w:r>
        <w:drawing>
          <wp:inline distT="0" distB="0" distL="114300" distR="114300">
            <wp:extent cx="5262880" cy="2434590"/>
            <wp:effectExtent l="0" t="0" r="13970" b="3810"/>
            <wp:docPr id="10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2434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cs="宋体" w:asciiTheme="minorEastAsia" w:hAnsiTheme="minorEastAsia"/>
          <w:sz w:val="21"/>
          <w:szCs w:val="21"/>
        </w:rPr>
      </w:pPr>
      <w:r>
        <w:drawing>
          <wp:inline distT="0" distB="0" distL="114300" distR="114300">
            <wp:extent cx="5264150" cy="2440940"/>
            <wp:effectExtent l="0" t="0" r="12700" b="16510"/>
            <wp:docPr id="1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2440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textAlignment w:val="auto"/>
        <w:rPr>
          <w:rFonts w:hint="eastAsia"/>
          <w:sz w:val="32"/>
          <w:szCs w:val="32"/>
        </w:rPr>
      </w:pPr>
    </w:p>
    <w:p>
      <w:pPr>
        <w:pStyle w:val="2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textAlignment w:val="auto"/>
        <w:rPr>
          <w:rFonts w:hint="eastAsia"/>
          <w:sz w:val="32"/>
          <w:szCs w:val="32"/>
        </w:rPr>
      </w:pPr>
    </w:p>
    <w:p>
      <w:pPr>
        <w:rPr>
          <w:rFonts w:hint="eastAsia"/>
        </w:rPr>
      </w:pPr>
    </w:p>
    <w:p>
      <w:pPr>
        <w:pStyle w:val="2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textAlignment w:val="auto"/>
        <w:rPr>
          <w:sz w:val="24"/>
          <w:szCs w:val="24"/>
        </w:rPr>
      </w:pPr>
      <w:bookmarkStart w:id="13" w:name="_Toc26417"/>
      <w:r>
        <w:rPr>
          <w:rFonts w:hint="eastAsia"/>
          <w:sz w:val="32"/>
          <w:szCs w:val="32"/>
        </w:rPr>
        <w:t>五</w:t>
      </w:r>
      <w:r>
        <w:rPr>
          <w:sz w:val="32"/>
          <w:szCs w:val="32"/>
        </w:rPr>
        <w:t>、</w:t>
      </w:r>
      <w:r>
        <w:rPr>
          <w:rFonts w:hint="eastAsia"/>
          <w:sz w:val="32"/>
          <w:szCs w:val="32"/>
        </w:rPr>
        <w:t>中期检查管理</w:t>
      </w:r>
      <w:bookmarkEnd w:id="13"/>
    </w:p>
    <w:p>
      <w:pPr>
        <w:pStyle w:val="3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textAlignment w:val="auto"/>
        <w:rPr>
          <w:sz w:val="24"/>
          <w:szCs w:val="24"/>
        </w:rPr>
      </w:pPr>
      <w:bookmarkStart w:id="14" w:name="_Toc9569"/>
      <w:r>
        <w:rPr>
          <w:rFonts w:hint="eastAsia"/>
          <w:sz w:val="24"/>
          <w:szCs w:val="24"/>
        </w:rPr>
        <w:t>1、指导教师审核中期检查</w:t>
      </w:r>
      <w:bookmarkEnd w:id="14"/>
    </w:p>
    <w:p>
      <w:pPr>
        <w:ind w:firstLine="210" w:firstLineChars="100"/>
        <w:rPr>
          <w:rFonts w:cs="宋体" w:asciiTheme="minorEastAsia" w:hAnsiTheme="minorEastAsia"/>
          <w:sz w:val="21"/>
          <w:szCs w:val="21"/>
        </w:rPr>
      </w:pPr>
      <w:r>
        <w:rPr>
          <w:rFonts w:hint="eastAsia" w:cs="宋体" w:asciiTheme="minorEastAsia" w:hAnsiTheme="minorEastAsia"/>
          <w:sz w:val="21"/>
          <w:szCs w:val="21"/>
        </w:rPr>
        <w:t>点击“中期检查管理”下的“指导教师审核中期检查”菜单，点击审核按钮，进入审核页面，选择审核结果并填写审核意见，点击“提交”按钮，完成审核。也可批量勾选需要审核的项目，点击“批量审核”按钮，完成审核。</w:t>
      </w:r>
    </w:p>
    <w:p>
      <w:pPr>
        <w:ind w:firstLine="210" w:firstLineChars="100"/>
        <w:rPr>
          <w:rFonts w:cs="宋体" w:asciiTheme="minorEastAsia" w:hAnsiTheme="minorEastAsia"/>
          <w:sz w:val="21"/>
          <w:szCs w:val="21"/>
        </w:rPr>
      </w:pPr>
      <w:r>
        <w:rPr>
          <w:rFonts w:hint="eastAsia" w:cs="宋体" w:asciiTheme="minorEastAsia" w:hAnsiTheme="minorEastAsia"/>
          <w:sz w:val="21"/>
          <w:szCs w:val="21"/>
        </w:rPr>
        <w:t>审核结论分：审核通过、退回修改、终止申报，审核通过，等待高校管理员的审核；退回修改，中期检查退回学生端，学生可修改后重新提交；终止申报，即当前项目被终止。</w:t>
      </w:r>
    </w:p>
    <w:p>
      <w:pPr>
        <w:jc w:val="center"/>
        <w:rPr>
          <w:rFonts w:cs="宋体" w:asciiTheme="minorEastAsia" w:hAnsiTheme="minorEastAsia"/>
          <w:sz w:val="21"/>
          <w:szCs w:val="21"/>
        </w:rPr>
      </w:pPr>
      <w:r>
        <w:drawing>
          <wp:inline distT="0" distB="0" distL="114300" distR="114300">
            <wp:extent cx="5269230" cy="2411095"/>
            <wp:effectExtent l="0" t="0" r="7620" b="8255"/>
            <wp:docPr id="13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411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cs="宋体" w:asciiTheme="minorEastAsia" w:hAnsiTheme="minorEastAsia"/>
          <w:sz w:val="21"/>
          <w:szCs w:val="21"/>
        </w:rPr>
      </w:pPr>
      <w:r>
        <w:drawing>
          <wp:inline distT="0" distB="0" distL="114300" distR="114300">
            <wp:extent cx="5262880" cy="2434590"/>
            <wp:effectExtent l="0" t="0" r="13970" b="3810"/>
            <wp:docPr id="14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2434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textAlignment w:val="auto"/>
        <w:rPr>
          <w:rFonts w:hint="eastAsia"/>
          <w:sz w:val="32"/>
          <w:szCs w:val="32"/>
        </w:rPr>
      </w:pPr>
    </w:p>
    <w:p>
      <w:pPr>
        <w:pStyle w:val="2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textAlignment w:val="auto"/>
        <w:rPr>
          <w:rFonts w:hint="eastAsia"/>
          <w:sz w:val="32"/>
          <w:szCs w:val="32"/>
        </w:rPr>
      </w:pPr>
    </w:p>
    <w:p>
      <w:pPr>
        <w:rPr>
          <w:rFonts w:hint="eastAsia"/>
        </w:rPr>
      </w:pPr>
    </w:p>
    <w:p>
      <w:pPr>
        <w:pStyle w:val="2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textAlignment w:val="auto"/>
        <w:rPr>
          <w:sz w:val="24"/>
          <w:szCs w:val="24"/>
        </w:rPr>
      </w:pPr>
      <w:bookmarkStart w:id="15" w:name="_Toc22727"/>
      <w:r>
        <w:rPr>
          <w:rFonts w:hint="eastAsia"/>
          <w:sz w:val="32"/>
          <w:szCs w:val="32"/>
        </w:rPr>
        <w:t>六</w:t>
      </w:r>
      <w:r>
        <w:rPr>
          <w:sz w:val="32"/>
          <w:szCs w:val="32"/>
        </w:rPr>
        <w:t>、</w:t>
      </w:r>
      <w:r>
        <w:rPr>
          <w:rFonts w:hint="eastAsia"/>
          <w:sz w:val="32"/>
          <w:szCs w:val="32"/>
        </w:rPr>
        <w:t>结题报告管理</w:t>
      </w:r>
      <w:bookmarkEnd w:id="15"/>
    </w:p>
    <w:p>
      <w:pPr>
        <w:pStyle w:val="3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textAlignment w:val="auto"/>
        <w:rPr>
          <w:sz w:val="24"/>
          <w:szCs w:val="24"/>
        </w:rPr>
      </w:pPr>
      <w:bookmarkStart w:id="16" w:name="_Toc29667"/>
      <w:r>
        <w:rPr>
          <w:rFonts w:hint="eastAsia"/>
          <w:sz w:val="24"/>
          <w:szCs w:val="24"/>
        </w:rPr>
        <w:t>1、指导教师审核结题报告</w:t>
      </w:r>
      <w:bookmarkEnd w:id="16"/>
    </w:p>
    <w:p>
      <w:pPr>
        <w:ind w:firstLine="210" w:firstLineChars="100"/>
        <w:rPr>
          <w:rFonts w:cs="宋体" w:asciiTheme="minorEastAsia" w:hAnsiTheme="minorEastAsia"/>
          <w:sz w:val="21"/>
          <w:szCs w:val="21"/>
        </w:rPr>
      </w:pPr>
      <w:r>
        <w:rPr>
          <w:rFonts w:hint="eastAsia" w:cs="宋体" w:asciiTheme="minorEastAsia" w:hAnsiTheme="minorEastAsia"/>
          <w:sz w:val="21"/>
          <w:szCs w:val="21"/>
        </w:rPr>
        <w:t>点击“结题报告管理”下的“指导教师审核结题报告”菜单，点击审核按钮，进入审核页面，选择审核结果并填写审核意见，点击“提交”按钮，完成审核。也可批量勾选需要审核的项目，点击“批量审核”按钮，完成审核。</w:t>
      </w:r>
    </w:p>
    <w:p>
      <w:pPr>
        <w:ind w:firstLine="210" w:firstLineChars="100"/>
        <w:rPr>
          <w:rFonts w:cs="宋体" w:asciiTheme="minorEastAsia" w:hAnsiTheme="minorEastAsia"/>
          <w:sz w:val="21"/>
          <w:szCs w:val="21"/>
        </w:rPr>
      </w:pPr>
      <w:r>
        <w:rPr>
          <w:rFonts w:hint="eastAsia" w:cs="宋体" w:asciiTheme="minorEastAsia" w:hAnsiTheme="minorEastAsia"/>
          <w:sz w:val="21"/>
          <w:szCs w:val="21"/>
        </w:rPr>
        <w:t>审核结论分：审核通过、退回修改、终止申报，审核通过，等待高校管理员的审核；退回修改，结题报告退回学生端，学生可修改后重新提交；终止申报，即当前项目被终止。</w:t>
      </w:r>
    </w:p>
    <w:p>
      <w:pPr>
        <w:jc w:val="both"/>
        <w:rPr>
          <w:rFonts w:cs="宋体" w:asciiTheme="minorEastAsia" w:hAnsiTheme="minorEastAsia"/>
          <w:sz w:val="21"/>
          <w:szCs w:val="21"/>
        </w:rPr>
      </w:pPr>
      <w:r>
        <w:drawing>
          <wp:inline distT="0" distB="0" distL="114300" distR="114300">
            <wp:extent cx="5269230" cy="2411095"/>
            <wp:effectExtent l="0" t="0" r="7620" b="8255"/>
            <wp:docPr id="15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411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cs="宋体" w:asciiTheme="minorEastAsia" w:hAnsiTheme="minorEastAsia"/>
          <w:sz w:val="21"/>
          <w:szCs w:val="21"/>
        </w:rPr>
      </w:pPr>
      <w:r>
        <w:drawing>
          <wp:inline distT="0" distB="0" distL="114300" distR="114300">
            <wp:extent cx="5267960" cy="2440940"/>
            <wp:effectExtent l="0" t="0" r="8890" b="16510"/>
            <wp:docPr id="16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2440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textAlignment w:val="auto"/>
        <w:rPr>
          <w:rFonts w:hint="eastAsia"/>
          <w:sz w:val="32"/>
          <w:szCs w:val="32"/>
          <w:lang w:val="en-US" w:eastAsia="zh-CN"/>
        </w:rPr>
      </w:pPr>
    </w:p>
    <w:p>
      <w:pPr>
        <w:pStyle w:val="2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textAlignment w:val="auto"/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2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textAlignment w:val="auto"/>
        <w:rPr>
          <w:rFonts w:hint="default" w:eastAsiaTheme="minorEastAsia"/>
          <w:sz w:val="24"/>
          <w:szCs w:val="24"/>
          <w:lang w:val="en-US" w:eastAsia="zh-CN"/>
        </w:rPr>
      </w:pPr>
      <w:bookmarkStart w:id="17" w:name="_Toc17685"/>
      <w:r>
        <w:rPr>
          <w:rFonts w:hint="eastAsia"/>
          <w:sz w:val="32"/>
          <w:szCs w:val="32"/>
          <w:lang w:val="en-US" w:eastAsia="zh-CN"/>
        </w:rPr>
        <w:t>七</w:t>
      </w:r>
      <w:r>
        <w:rPr>
          <w:sz w:val="32"/>
          <w:szCs w:val="32"/>
        </w:rPr>
        <w:t>、</w:t>
      </w:r>
      <w:r>
        <w:rPr>
          <w:rFonts w:hint="eastAsia"/>
          <w:sz w:val="32"/>
          <w:szCs w:val="32"/>
          <w:lang w:val="en-US" w:eastAsia="zh-CN"/>
        </w:rPr>
        <w:t>提前结题申请</w:t>
      </w:r>
      <w:bookmarkEnd w:id="17"/>
    </w:p>
    <w:p>
      <w:pPr>
        <w:pStyle w:val="3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textAlignment w:val="auto"/>
        <w:rPr>
          <w:rFonts w:hint="default" w:eastAsiaTheme="majorEastAsia"/>
          <w:sz w:val="24"/>
          <w:szCs w:val="24"/>
          <w:lang w:val="en-US" w:eastAsia="zh-CN"/>
        </w:rPr>
      </w:pPr>
      <w:bookmarkStart w:id="18" w:name="_Toc25244"/>
      <w:r>
        <w:rPr>
          <w:rFonts w:hint="eastAsia"/>
          <w:sz w:val="24"/>
          <w:szCs w:val="24"/>
        </w:rPr>
        <w:t>1、指导教师审核</w:t>
      </w:r>
      <w:r>
        <w:rPr>
          <w:rFonts w:hint="eastAsia"/>
          <w:sz w:val="24"/>
          <w:szCs w:val="24"/>
          <w:lang w:val="en-US" w:eastAsia="zh-CN"/>
        </w:rPr>
        <w:t>提前结题</w:t>
      </w:r>
      <w:bookmarkEnd w:id="18"/>
    </w:p>
    <w:p>
      <w:pPr>
        <w:ind w:firstLine="210" w:firstLineChars="100"/>
        <w:rPr>
          <w:rFonts w:cs="宋体" w:asciiTheme="minorEastAsia" w:hAnsiTheme="minorEastAsia"/>
          <w:sz w:val="21"/>
          <w:szCs w:val="21"/>
        </w:rPr>
      </w:pPr>
      <w:r>
        <w:rPr>
          <w:rFonts w:hint="eastAsia" w:cs="宋体" w:asciiTheme="minorEastAsia" w:hAnsiTheme="minorEastAsia"/>
          <w:sz w:val="21"/>
          <w:szCs w:val="21"/>
        </w:rPr>
        <w:t>点击“</w:t>
      </w:r>
      <w:r>
        <w:rPr>
          <w:rFonts w:hint="eastAsia" w:cs="宋体" w:asciiTheme="minorEastAsia" w:hAnsiTheme="minorEastAsia"/>
          <w:sz w:val="21"/>
          <w:szCs w:val="21"/>
          <w:lang w:val="en-US" w:eastAsia="zh-CN"/>
        </w:rPr>
        <w:t>提前结题申请</w:t>
      </w:r>
      <w:r>
        <w:rPr>
          <w:rFonts w:hint="eastAsia" w:cs="宋体" w:asciiTheme="minorEastAsia" w:hAnsiTheme="minorEastAsia"/>
          <w:sz w:val="21"/>
          <w:szCs w:val="21"/>
        </w:rPr>
        <w:t>”下的“指导教师审核</w:t>
      </w:r>
      <w:r>
        <w:rPr>
          <w:rFonts w:hint="eastAsia" w:cs="宋体" w:asciiTheme="minorEastAsia" w:hAnsiTheme="minorEastAsia"/>
          <w:sz w:val="21"/>
          <w:szCs w:val="21"/>
          <w:lang w:val="en-US" w:eastAsia="zh-CN"/>
        </w:rPr>
        <w:t>提前结题</w:t>
      </w:r>
      <w:r>
        <w:rPr>
          <w:rFonts w:hint="eastAsia" w:cs="宋体" w:asciiTheme="minorEastAsia" w:hAnsiTheme="minorEastAsia"/>
          <w:sz w:val="21"/>
          <w:szCs w:val="21"/>
        </w:rPr>
        <w:t>”菜单，点击审核按钮，进入审核页面，选择审核结果并填写审核意见，点击“提交”按钮，完成审核。也可批量勾选需要审核的项目，点击“批量审核”按钮，完成审核。</w:t>
      </w:r>
    </w:p>
    <w:p>
      <w:pPr>
        <w:ind w:firstLine="210" w:firstLineChars="100"/>
        <w:rPr>
          <w:rFonts w:hint="eastAsia" w:cs="宋体" w:asciiTheme="minorEastAsia" w:hAnsiTheme="minorEastAsia"/>
          <w:sz w:val="21"/>
          <w:szCs w:val="21"/>
        </w:rPr>
      </w:pPr>
      <w:r>
        <w:rPr>
          <w:rFonts w:hint="eastAsia" w:cs="宋体" w:asciiTheme="minorEastAsia" w:hAnsiTheme="minorEastAsia"/>
          <w:sz w:val="21"/>
          <w:szCs w:val="21"/>
        </w:rPr>
        <w:t>审核结论分：审核通过、退回修改、终止申报，审核通过，等待高校管理员的审核；退回修改，</w:t>
      </w:r>
      <w:r>
        <w:rPr>
          <w:rFonts w:hint="eastAsia" w:cs="宋体" w:asciiTheme="minorEastAsia" w:hAnsiTheme="minorEastAsia"/>
          <w:sz w:val="21"/>
          <w:szCs w:val="21"/>
          <w:lang w:val="en-US" w:eastAsia="zh-CN"/>
        </w:rPr>
        <w:t>提前结题申请</w:t>
      </w:r>
      <w:r>
        <w:rPr>
          <w:rFonts w:hint="eastAsia" w:cs="宋体" w:asciiTheme="minorEastAsia" w:hAnsiTheme="minorEastAsia"/>
          <w:sz w:val="21"/>
          <w:szCs w:val="21"/>
        </w:rPr>
        <w:t>退回学生端，学生可修改后重新提交；终止申报，即当前项目被终止。</w:t>
      </w:r>
    </w:p>
    <w:p>
      <w:pPr>
        <w:ind w:firstLine="220" w:firstLineChars="100"/>
        <w:rPr>
          <w:rFonts w:hint="eastAsia" w:cs="宋体" w:asciiTheme="minorEastAsia" w:hAnsiTheme="minorEastAsia"/>
          <w:sz w:val="21"/>
          <w:szCs w:val="21"/>
        </w:rPr>
      </w:pPr>
      <w:r>
        <w:drawing>
          <wp:inline distT="0" distB="0" distL="114300" distR="114300">
            <wp:extent cx="5269230" cy="2411095"/>
            <wp:effectExtent l="0" t="0" r="7620" b="8255"/>
            <wp:docPr id="18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411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220" w:firstLineChars="100"/>
        <w:rPr>
          <w:rFonts w:hint="eastAsia" w:cs="宋体" w:asciiTheme="minorEastAsia" w:hAnsiTheme="minorEastAsia"/>
          <w:sz w:val="21"/>
          <w:szCs w:val="21"/>
        </w:rPr>
      </w:pPr>
      <w:r>
        <w:drawing>
          <wp:inline distT="0" distB="0" distL="114300" distR="114300">
            <wp:extent cx="5262880" cy="2434590"/>
            <wp:effectExtent l="0" t="0" r="13970" b="3810"/>
            <wp:docPr id="17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2434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textAlignment w:val="auto"/>
        <w:rPr>
          <w:rFonts w:hint="eastAsia"/>
          <w:sz w:val="32"/>
          <w:szCs w:val="32"/>
          <w:lang w:val="en-US" w:eastAsia="zh-CN"/>
        </w:rPr>
      </w:pPr>
    </w:p>
    <w:p>
      <w:pPr>
        <w:pStyle w:val="2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textAlignment w:val="auto"/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pStyle w:val="2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textAlignment w:val="auto"/>
        <w:rPr>
          <w:rFonts w:hint="default" w:eastAsiaTheme="minorEastAsia"/>
          <w:sz w:val="24"/>
          <w:szCs w:val="24"/>
          <w:lang w:val="en-US" w:eastAsia="zh-CN"/>
        </w:rPr>
      </w:pPr>
      <w:bookmarkStart w:id="19" w:name="_Toc11424"/>
      <w:r>
        <w:rPr>
          <w:rFonts w:hint="eastAsia"/>
          <w:sz w:val="32"/>
          <w:szCs w:val="32"/>
          <w:lang w:val="en-US" w:eastAsia="zh-CN"/>
        </w:rPr>
        <w:t>八</w:t>
      </w:r>
      <w:r>
        <w:rPr>
          <w:sz w:val="32"/>
          <w:szCs w:val="32"/>
        </w:rPr>
        <w:t>、</w:t>
      </w:r>
      <w:r>
        <w:rPr>
          <w:rFonts w:hint="eastAsia"/>
          <w:sz w:val="32"/>
          <w:szCs w:val="32"/>
          <w:lang w:val="en-US" w:eastAsia="zh-CN"/>
        </w:rPr>
        <w:t>延期结题申请</w:t>
      </w:r>
      <w:bookmarkEnd w:id="19"/>
    </w:p>
    <w:p>
      <w:pPr>
        <w:pStyle w:val="3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textAlignment w:val="auto"/>
        <w:rPr>
          <w:rFonts w:hint="default" w:eastAsiaTheme="majorEastAsia"/>
          <w:sz w:val="24"/>
          <w:szCs w:val="24"/>
          <w:lang w:val="en-US" w:eastAsia="zh-CN"/>
        </w:rPr>
      </w:pPr>
      <w:bookmarkStart w:id="20" w:name="_Toc9464"/>
      <w:r>
        <w:rPr>
          <w:rFonts w:hint="eastAsia"/>
          <w:sz w:val="24"/>
          <w:szCs w:val="24"/>
        </w:rPr>
        <w:t>1、指导教师审核</w:t>
      </w:r>
      <w:r>
        <w:rPr>
          <w:rFonts w:hint="eastAsia"/>
          <w:sz w:val="24"/>
          <w:szCs w:val="24"/>
          <w:lang w:val="en-US" w:eastAsia="zh-CN"/>
        </w:rPr>
        <w:t>延期结题</w:t>
      </w:r>
      <w:bookmarkEnd w:id="20"/>
    </w:p>
    <w:p>
      <w:pPr>
        <w:ind w:firstLine="210" w:firstLineChars="100"/>
        <w:rPr>
          <w:rFonts w:cs="宋体" w:asciiTheme="minorEastAsia" w:hAnsiTheme="minorEastAsia"/>
          <w:sz w:val="21"/>
          <w:szCs w:val="21"/>
        </w:rPr>
      </w:pPr>
      <w:r>
        <w:rPr>
          <w:rFonts w:hint="eastAsia" w:cs="宋体" w:asciiTheme="minorEastAsia" w:hAnsiTheme="minorEastAsia"/>
          <w:sz w:val="21"/>
          <w:szCs w:val="21"/>
        </w:rPr>
        <w:t>点击“</w:t>
      </w:r>
      <w:r>
        <w:rPr>
          <w:rFonts w:hint="eastAsia" w:cs="宋体" w:asciiTheme="minorEastAsia" w:hAnsiTheme="minorEastAsia"/>
          <w:sz w:val="21"/>
          <w:szCs w:val="21"/>
          <w:lang w:val="en-US" w:eastAsia="zh-CN"/>
        </w:rPr>
        <w:t>延期结题申请</w:t>
      </w:r>
      <w:r>
        <w:rPr>
          <w:rFonts w:hint="eastAsia" w:cs="宋体" w:asciiTheme="minorEastAsia" w:hAnsiTheme="minorEastAsia"/>
          <w:sz w:val="21"/>
          <w:szCs w:val="21"/>
        </w:rPr>
        <w:t>”下的“指导教师审核</w:t>
      </w:r>
      <w:r>
        <w:rPr>
          <w:rFonts w:hint="eastAsia" w:cs="宋体" w:asciiTheme="minorEastAsia" w:hAnsiTheme="minorEastAsia"/>
          <w:sz w:val="21"/>
          <w:szCs w:val="21"/>
          <w:lang w:val="en-US" w:eastAsia="zh-CN"/>
        </w:rPr>
        <w:t>延期结题</w:t>
      </w:r>
      <w:r>
        <w:rPr>
          <w:rFonts w:hint="eastAsia" w:cs="宋体" w:asciiTheme="minorEastAsia" w:hAnsiTheme="minorEastAsia"/>
          <w:sz w:val="21"/>
          <w:szCs w:val="21"/>
        </w:rPr>
        <w:t>”菜单，点击审核按钮，进入审核页面，选择审核结果并填写审核意见，点击“提交”按钮，完成审核。也可批量勾选需要审核的项目，点击“批量审核”按钮，完成审核。</w:t>
      </w:r>
    </w:p>
    <w:p>
      <w:pPr>
        <w:ind w:firstLine="210" w:firstLineChars="100"/>
        <w:rPr>
          <w:rFonts w:hint="eastAsia" w:cs="宋体" w:asciiTheme="minorEastAsia" w:hAnsiTheme="minorEastAsia"/>
          <w:sz w:val="21"/>
          <w:szCs w:val="21"/>
        </w:rPr>
      </w:pPr>
      <w:r>
        <w:rPr>
          <w:rFonts w:hint="eastAsia" w:cs="宋体" w:asciiTheme="minorEastAsia" w:hAnsiTheme="minorEastAsia"/>
          <w:sz w:val="21"/>
          <w:szCs w:val="21"/>
        </w:rPr>
        <w:t>审核结论分：审核通过、退回修改、终止申报，审核通过，等待高校管理员的审核；退回修改，</w:t>
      </w:r>
      <w:r>
        <w:rPr>
          <w:rFonts w:hint="eastAsia" w:cs="宋体" w:asciiTheme="minorEastAsia" w:hAnsiTheme="minorEastAsia"/>
          <w:sz w:val="21"/>
          <w:szCs w:val="21"/>
          <w:lang w:val="en-US" w:eastAsia="zh-CN"/>
        </w:rPr>
        <w:t>提前结题申请</w:t>
      </w:r>
      <w:r>
        <w:rPr>
          <w:rFonts w:hint="eastAsia" w:cs="宋体" w:asciiTheme="minorEastAsia" w:hAnsiTheme="minorEastAsia"/>
          <w:sz w:val="21"/>
          <w:szCs w:val="21"/>
        </w:rPr>
        <w:t>退回学生端，学生可修改后重新提交；终止申报，即当前项目被终止。</w:t>
      </w:r>
    </w:p>
    <w:p>
      <w:pPr>
        <w:ind w:left="108" w:leftChars="49" w:firstLine="220" w:firstLineChars="100"/>
      </w:pPr>
      <w:r>
        <w:drawing>
          <wp:inline distT="0" distB="0" distL="114300" distR="114300">
            <wp:extent cx="5269230" cy="2411095"/>
            <wp:effectExtent l="0" t="0" r="7620" b="8255"/>
            <wp:docPr id="19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411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108" w:leftChars="49" w:firstLine="220" w:firstLineChars="100"/>
      </w:pPr>
      <w:r>
        <w:drawing>
          <wp:inline distT="0" distB="0" distL="114300" distR="114300">
            <wp:extent cx="5267325" cy="2434590"/>
            <wp:effectExtent l="0" t="0" r="9525" b="3810"/>
            <wp:docPr id="20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434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textAlignment w:val="auto"/>
        <w:rPr>
          <w:rFonts w:hint="eastAsia"/>
          <w:sz w:val="32"/>
          <w:szCs w:val="32"/>
          <w:lang w:val="en-US" w:eastAsia="zh-CN"/>
        </w:rPr>
      </w:pPr>
    </w:p>
    <w:p>
      <w:pPr>
        <w:pStyle w:val="2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textAlignment w:val="auto"/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2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textAlignment w:val="auto"/>
        <w:rPr>
          <w:rFonts w:hint="default" w:eastAsiaTheme="minorEastAsia"/>
          <w:sz w:val="24"/>
          <w:szCs w:val="24"/>
          <w:lang w:val="en-US" w:eastAsia="zh-CN"/>
        </w:rPr>
      </w:pPr>
      <w:bookmarkStart w:id="21" w:name="_Toc15929"/>
      <w:r>
        <w:rPr>
          <w:rFonts w:hint="eastAsia"/>
          <w:sz w:val="32"/>
          <w:szCs w:val="32"/>
          <w:lang w:val="en-US" w:eastAsia="zh-CN"/>
        </w:rPr>
        <w:t>九</w:t>
      </w:r>
      <w:r>
        <w:rPr>
          <w:sz w:val="32"/>
          <w:szCs w:val="32"/>
        </w:rPr>
        <w:t>、</w:t>
      </w:r>
      <w:r>
        <w:rPr>
          <w:rFonts w:hint="eastAsia"/>
          <w:sz w:val="32"/>
          <w:szCs w:val="32"/>
          <w:lang w:val="en-US" w:eastAsia="zh-CN"/>
        </w:rPr>
        <w:t>项目终止申请</w:t>
      </w:r>
      <w:bookmarkEnd w:id="21"/>
    </w:p>
    <w:p>
      <w:pPr>
        <w:pStyle w:val="3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textAlignment w:val="auto"/>
        <w:rPr>
          <w:rFonts w:hint="default" w:eastAsiaTheme="majorEastAsia"/>
          <w:sz w:val="24"/>
          <w:szCs w:val="24"/>
          <w:lang w:val="en-US" w:eastAsia="zh-CN"/>
        </w:rPr>
      </w:pPr>
      <w:bookmarkStart w:id="22" w:name="_Toc6989"/>
      <w:r>
        <w:rPr>
          <w:rFonts w:hint="eastAsia"/>
          <w:sz w:val="24"/>
          <w:szCs w:val="24"/>
        </w:rPr>
        <w:t>1、指导教师审核</w:t>
      </w:r>
      <w:r>
        <w:rPr>
          <w:rFonts w:hint="eastAsia"/>
          <w:sz w:val="24"/>
          <w:szCs w:val="24"/>
          <w:lang w:val="en-US" w:eastAsia="zh-CN"/>
        </w:rPr>
        <w:t>项目终止</w:t>
      </w:r>
      <w:bookmarkEnd w:id="22"/>
    </w:p>
    <w:p>
      <w:pPr>
        <w:ind w:firstLine="210" w:firstLineChars="100"/>
        <w:rPr>
          <w:rFonts w:cs="宋体" w:asciiTheme="minorEastAsia" w:hAnsiTheme="minorEastAsia"/>
          <w:sz w:val="21"/>
          <w:szCs w:val="21"/>
        </w:rPr>
      </w:pPr>
      <w:r>
        <w:rPr>
          <w:rFonts w:hint="eastAsia" w:cs="宋体" w:asciiTheme="minorEastAsia" w:hAnsiTheme="minorEastAsia"/>
          <w:sz w:val="21"/>
          <w:szCs w:val="21"/>
        </w:rPr>
        <w:t>点击“</w:t>
      </w:r>
      <w:r>
        <w:rPr>
          <w:rFonts w:hint="eastAsia" w:cs="宋体" w:asciiTheme="minorEastAsia" w:hAnsiTheme="minorEastAsia"/>
          <w:sz w:val="21"/>
          <w:szCs w:val="21"/>
          <w:lang w:val="en-US" w:eastAsia="zh-CN"/>
        </w:rPr>
        <w:t>项目终止申请</w:t>
      </w:r>
      <w:r>
        <w:rPr>
          <w:rFonts w:hint="eastAsia" w:cs="宋体" w:asciiTheme="minorEastAsia" w:hAnsiTheme="minorEastAsia"/>
          <w:sz w:val="21"/>
          <w:szCs w:val="21"/>
        </w:rPr>
        <w:t>”下的“指导教师审核</w:t>
      </w:r>
      <w:r>
        <w:rPr>
          <w:rFonts w:hint="eastAsia" w:cs="宋体" w:asciiTheme="minorEastAsia" w:hAnsiTheme="minorEastAsia"/>
          <w:sz w:val="21"/>
          <w:szCs w:val="21"/>
          <w:lang w:val="en-US" w:eastAsia="zh-CN"/>
        </w:rPr>
        <w:t>项目终止</w:t>
      </w:r>
      <w:r>
        <w:rPr>
          <w:rFonts w:hint="eastAsia" w:cs="宋体" w:asciiTheme="minorEastAsia" w:hAnsiTheme="minorEastAsia"/>
          <w:sz w:val="21"/>
          <w:szCs w:val="21"/>
        </w:rPr>
        <w:t>”菜单，点击审核按钮，进入审核页面，选择审核结果并填写审核意见，点击“提交”按钮，完成审核。也可批量勾选需要审核的项目，点击“批量审核”按钮，完成审核。</w:t>
      </w:r>
    </w:p>
    <w:p>
      <w:pPr>
        <w:ind w:firstLine="210" w:firstLineChars="100"/>
        <w:rPr>
          <w:rFonts w:hint="eastAsia" w:cs="宋体" w:asciiTheme="minorEastAsia" w:hAnsiTheme="minorEastAsia"/>
          <w:sz w:val="21"/>
          <w:szCs w:val="21"/>
        </w:rPr>
      </w:pPr>
      <w:r>
        <w:rPr>
          <w:rFonts w:hint="eastAsia" w:cs="宋体" w:asciiTheme="minorEastAsia" w:hAnsiTheme="minorEastAsia"/>
          <w:sz w:val="21"/>
          <w:szCs w:val="21"/>
        </w:rPr>
        <w:t>审核结论分：审核通过、退回修改、终止申报，审核通过，等待高校管理员的审核；退回修改，</w:t>
      </w:r>
      <w:r>
        <w:rPr>
          <w:rFonts w:hint="eastAsia" w:cs="宋体" w:asciiTheme="minorEastAsia" w:hAnsiTheme="minorEastAsia"/>
          <w:sz w:val="21"/>
          <w:szCs w:val="21"/>
          <w:lang w:val="en-US" w:eastAsia="zh-CN"/>
        </w:rPr>
        <w:t>提前结题申请</w:t>
      </w:r>
      <w:r>
        <w:rPr>
          <w:rFonts w:hint="eastAsia" w:cs="宋体" w:asciiTheme="minorEastAsia" w:hAnsiTheme="minorEastAsia"/>
          <w:sz w:val="21"/>
          <w:szCs w:val="21"/>
        </w:rPr>
        <w:t>退回学生端，学生可修改后重新提交；终止申报，即当前项目被终止。</w:t>
      </w:r>
    </w:p>
    <w:p>
      <w:pPr>
        <w:ind w:left="108" w:leftChars="49" w:firstLine="220" w:firstLineChars="100"/>
      </w:pPr>
      <w:r>
        <w:drawing>
          <wp:inline distT="0" distB="0" distL="114300" distR="114300">
            <wp:extent cx="5269230" cy="2411095"/>
            <wp:effectExtent l="0" t="0" r="7620" b="8255"/>
            <wp:docPr id="21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411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108" w:leftChars="49" w:firstLine="220" w:firstLineChars="100"/>
      </w:pPr>
      <w:r>
        <w:drawing>
          <wp:inline distT="0" distB="0" distL="114300" distR="114300">
            <wp:extent cx="5269230" cy="2446655"/>
            <wp:effectExtent l="0" t="0" r="7620" b="10795"/>
            <wp:docPr id="22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7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446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652"/>
    <w:rsid w:val="000106B1"/>
    <w:rsid w:val="0002295A"/>
    <w:rsid w:val="00027891"/>
    <w:rsid w:val="00071BC7"/>
    <w:rsid w:val="00087924"/>
    <w:rsid w:val="0009204B"/>
    <w:rsid w:val="000B5115"/>
    <w:rsid w:val="000C0B21"/>
    <w:rsid w:val="000C6B9B"/>
    <w:rsid w:val="000D1741"/>
    <w:rsid w:val="000D34A7"/>
    <w:rsid w:val="00100D93"/>
    <w:rsid w:val="00115B9D"/>
    <w:rsid w:val="0012435E"/>
    <w:rsid w:val="001261DB"/>
    <w:rsid w:val="001262B8"/>
    <w:rsid w:val="001359C8"/>
    <w:rsid w:val="0014024F"/>
    <w:rsid w:val="00181971"/>
    <w:rsid w:val="00197D1D"/>
    <w:rsid w:val="001D591C"/>
    <w:rsid w:val="001D5D9C"/>
    <w:rsid w:val="002061A5"/>
    <w:rsid w:val="00211DD9"/>
    <w:rsid w:val="002161D0"/>
    <w:rsid w:val="002270A0"/>
    <w:rsid w:val="00250505"/>
    <w:rsid w:val="00263D73"/>
    <w:rsid w:val="00265C59"/>
    <w:rsid w:val="00271819"/>
    <w:rsid w:val="00282BA4"/>
    <w:rsid w:val="002957CD"/>
    <w:rsid w:val="002A588B"/>
    <w:rsid w:val="002B5E07"/>
    <w:rsid w:val="003038A0"/>
    <w:rsid w:val="0032443B"/>
    <w:rsid w:val="00333D88"/>
    <w:rsid w:val="003426C4"/>
    <w:rsid w:val="00350934"/>
    <w:rsid w:val="003A6712"/>
    <w:rsid w:val="003B28A1"/>
    <w:rsid w:val="0041059F"/>
    <w:rsid w:val="00446DEC"/>
    <w:rsid w:val="00453879"/>
    <w:rsid w:val="004C5F19"/>
    <w:rsid w:val="004C7474"/>
    <w:rsid w:val="004D5164"/>
    <w:rsid w:val="004E401B"/>
    <w:rsid w:val="004F3F4D"/>
    <w:rsid w:val="00504552"/>
    <w:rsid w:val="00514E0F"/>
    <w:rsid w:val="00570F16"/>
    <w:rsid w:val="00586D45"/>
    <w:rsid w:val="005A792B"/>
    <w:rsid w:val="005B0F80"/>
    <w:rsid w:val="005B321D"/>
    <w:rsid w:val="005E65BE"/>
    <w:rsid w:val="005F37FA"/>
    <w:rsid w:val="006015CE"/>
    <w:rsid w:val="00603380"/>
    <w:rsid w:val="0067730B"/>
    <w:rsid w:val="0068337B"/>
    <w:rsid w:val="0068548D"/>
    <w:rsid w:val="006A01C7"/>
    <w:rsid w:val="006A3EC0"/>
    <w:rsid w:val="006E1D15"/>
    <w:rsid w:val="006E4022"/>
    <w:rsid w:val="006F3120"/>
    <w:rsid w:val="0070656F"/>
    <w:rsid w:val="00731738"/>
    <w:rsid w:val="00742C40"/>
    <w:rsid w:val="00747B60"/>
    <w:rsid w:val="00762056"/>
    <w:rsid w:val="007926BC"/>
    <w:rsid w:val="00793DE5"/>
    <w:rsid w:val="00794C31"/>
    <w:rsid w:val="00796CD5"/>
    <w:rsid w:val="007A0A80"/>
    <w:rsid w:val="007B7E6D"/>
    <w:rsid w:val="007D46E4"/>
    <w:rsid w:val="007D7477"/>
    <w:rsid w:val="007F3E5F"/>
    <w:rsid w:val="0080053D"/>
    <w:rsid w:val="00816332"/>
    <w:rsid w:val="00841AC7"/>
    <w:rsid w:val="00847240"/>
    <w:rsid w:val="0087001B"/>
    <w:rsid w:val="00873EC8"/>
    <w:rsid w:val="008B0652"/>
    <w:rsid w:val="008B7C32"/>
    <w:rsid w:val="008E1355"/>
    <w:rsid w:val="008E5993"/>
    <w:rsid w:val="00904441"/>
    <w:rsid w:val="00905F5A"/>
    <w:rsid w:val="00915430"/>
    <w:rsid w:val="0091652B"/>
    <w:rsid w:val="0091703A"/>
    <w:rsid w:val="00925A42"/>
    <w:rsid w:val="00936C23"/>
    <w:rsid w:val="00943FB8"/>
    <w:rsid w:val="00957CA1"/>
    <w:rsid w:val="0096094D"/>
    <w:rsid w:val="00964DD3"/>
    <w:rsid w:val="0098498E"/>
    <w:rsid w:val="009863F9"/>
    <w:rsid w:val="00987D47"/>
    <w:rsid w:val="00990129"/>
    <w:rsid w:val="00990533"/>
    <w:rsid w:val="009B5A01"/>
    <w:rsid w:val="009C4D6A"/>
    <w:rsid w:val="009C5DAE"/>
    <w:rsid w:val="009C75DC"/>
    <w:rsid w:val="009D13E4"/>
    <w:rsid w:val="00A02CDC"/>
    <w:rsid w:val="00A12508"/>
    <w:rsid w:val="00A61CF3"/>
    <w:rsid w:val="00A66187"/>
    <w:rsid w:val="00A76E03"/>
    <w:rsid w:val="00A82F09"/>
    <w:rsid w:val="00A83159"/>
    <w:rsid w:val="00A85C48"/>
    <w:rsid w:val="00A9797C"/>
    <w:rsid w:val="00AA4611"/>
    <w:rsid w:val="00AB6076"/>
    <w:rsid w:val="00AB66F6"/>
    <w:rsid w:val="00AC40D1"/>
    <w:rsid w:val="00B016FD"/>
    <w:rsid w:val="00B11923"/>
    <w:rsid w:val="00B2318E"/>
    <w:rsid w:val="00B30E06"/>
    <w:rsid w:val="00B40230"/>
    <w:rsid w:val="00B761C0"/>
    <w:rsid w:val="00B80EE7"/>
    <w:rsid w:val="00B82BC2"/>
    <w:rsid w:val="00B90BD5"/>
    <w:rsid w:val="00B94E3F"/>
    <w:rsid w:val="00BC2038"/>
    <w:rsid w:val="00BF0455"/>
    <w:rsid w:val="00BF0628"/>
    <w:rsid w:val="00C0480A"/>
    <w:rsid w:val="00C25D04"/>
    <w:rsid w:val="00C351EB"/>
    <w:rsid w:val="00C35A1E"/>
    <w:rsid w:val="00C5423A"/>
    <w:rsid w:val="00C57583"/>
    <w:rsid w:val="00C82F2B"/>
    <w:rsid w:val="00C95C19"/>
    <w:rsid w:val="00CA5F92"/>
    <w:rsid w:val="00CA7764"/>
    <w:rsid w:val="00CB1273"/>
    <w:rsid w:val="00CB2AB0"/>
    <w:rsid w:val="00CC6D2D"/>
    <w:rsid w:val="00CF01CC"/>
    <w:rsid w:val="00D113B9"/>
    <w:rsid w:val="00D14410"/>
    <w:rsid w:val="00D154A6"/>
    <w:rsid w:val="00D175C1"/>
    <w:rsid w:val="00D227CD"/>
    <w:rsid w:val="00D316D8"/>
    <w:rsid w:val="00D873A2"/>
    <w:rsid w:val="00DA1123"/>
    <w:rsid w:val="00DB0157"/>
    <w:rsid w:val="00DB6DEC"/>
    <w:rsid w:val="00DC0005"/>
    <w:rsid w:val="00DC130E"/>
    <w:rsid w:val="00DD4AC1"/>
    <w:rsid w:val="00E30C36"/>
    <w:rsid w:val="00E36625"/>
    <w:rsid w:val="00E40926"/>
    <w:rsid w:val="00E51180"/>
    <w:rsid w:val="00E64A64"/>
    <w:rsid w:val="00E93AA0"/>
    <w:rsid w:val="00ED08DC"/>
    <w:rsid w:val="00ED7BFA"/>
    <w:rsid w:val="00EE1CA5"/>
    <w:rsid w:val="00EE397A"/>
    <w:rsid w:val="00F131D8"/>
    <w:rsid w:val="00F1478B"/>
    <w:rsid w:val="00F20F79"/>
    <w:rsid w:val="00F22D7C"/>
    <w:rsid w:val="00F2566D"/>
    <w:rsid w:val="00F342C7"/>
    <w:rsid w:val="00F35971"/>
    <w:rsid w:val="00F4637B"/>
    <w:rsid w:val="00F70C52"/>
    <w:rsid w:val="00F72D74"/>
    <w:rsid w:val="00F924A9"/>
    <w:rsid w:val="00F92E87"/>
    <w:rsid w:val="00F93096"/>
    <w:rsid w:val="00FB6FFE"/>
    <w:rsid w:val="00FE7330"/>
    <w:rsid w:val="00FF7A40"/>
    <w:rsid w:val="165F16A8"/>
    <w:rsid w:val="1F977DA0"/>
    <w:rsid w:val="20C540D0"/>
    <w:rsid w:val="26B65F38"/>
    <w:rsid w:val="35FA6F8D"/>
    <w:rsid w:val="3A340813"/>
    <w:rsid w:val="66C15745"/>
    <w:rsid w:val="6D3B6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semiHidden="0" w:name="toc 1"/>
    <w:lsdException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widowControl w:val="0"/>
      <w:ind w:firstLine="200" w:firstLineChars="200"/>
      <w:jc w:val="both"/>
    </w:pPr>
    <w:rPr>
      <w:rFonts w:eastAsia="PMingLiU"/>
      <w:kern w:val="2"/>
      <w:sz w:val="24"/>
      <w:szCs w:val="20"/>
      <w:lang w:eastAsia="zh-TW"/>
    </w:rPr>
  </w:style>
  <w:style w:type="paragraph" w:styleId="5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5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kern w:val="2"/>
      <w:sz w:val="18"/>
      <w:szCs w:val="18"/>
    </w:rPr>
  </w:style>
  <w:style w:type="paragraph" w:styleId="7">
    <w:name w:val="header"/>
    <w:basedOn w:val="1"/>
    <w:link w:val="14"/>
    <w:unhideWhenUsed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kern w:val="2"/>
      <w:sz w:val="18"/>
      <w:szCs w:val="18"/>
    </w:rPr>
  </w:style>
  <w:style w:type="paragraph" w:styleId="8">
    <w:name w:val="toc 1"/>
    <w:basedOn w:val="1"/>
    <w:next w:val="1"/>
    <w:unhideWhenUsed/>
    <w:uiPriority w:val="39"/>
  </w:style>
  <w:style w:type="paragraph" w:styleId="9">
    <w:name w:val="Subtitle"/>
    <w:basedOn w:val="1"/>
    <w:next w:val="1"/>
    <w:link w:val="19"/>
    <w:qFormat/>
    <w:uiPriority w:val="11"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styleId="10">
    <w:name w:val="toc 2"/>
    <w:basedOn w:val="1"/>
    <w:next w:val="1"/>
    <w:unhideWhenUsed/>
    <w:uiPriority w:val="39"/>
    <w:pPr>
      <w:ind w:left="420" w:leftChars="200"/>
    </w:pPr>
  </w:style>
  <w:style w:type="character" w:styleId="13">
    <w:name w:val="Hyperlink"/>
    <w:basedOn w:val="12"/>
    <w:unhideWhenUsed/>
    <w:qFormat/>
    <w:uiPriority w:val="99"/>
    <w:rPr>
      <w:color w:val="0000FF"/>
      <w:u w:val="single"/>
    </w:rPr>
  </w:style>
  <w:style w:type="character" w:customStyle="1" w:styleId="14">
    <w:name w:val="页眉 Char"/>
    <w:basedOn w:val="12"/>
    <w:link w:val="7"/>
    <w:qFormat/>
    <w:uiPriority w:val="99"/>
    <w:rPr>
      <w:sz w:val="18"/>
      <w:szCs w:val="18"/>
    </w:rPr>
  </w:style>
  <w:style w:type="character" w:customStyle="1" w:styleId="15">
    <w:name w:val="页脚 Char"/>
    <w:basedOn w:val="12"/>
    <w:link w:val="6"/>
    <w:uiPriority w:val="99"/>
    <w:rPr>
      <w:sz w:val="18"/>
      <w:szCs w:val="18"/>
    </w:rPr>
  </w:style>
  <w:style w:type="character" w:customStyle="1" w:styleId="16">
    <w:name w:val="批注框文本 Char"/>
    <w:basedOn w:val="12"/>
    <w:link w:val="5"/>
    <w:semiHidden/>
    <w:qFormat/>
    <w:uiPriority w:val="99"/>
    <w:rPr>
      <w:rFonts w:ascii="Times New Roman" w:hAnsi="Times New Roman" w:cs="Times New Roman"/>
      <w:kern w:val="0"/>
      <w:sz w:val="18"/>
      <w:szCs w:val="18"/>
    </w:rPr>
  </w:style>
  <w:style w:type="character" w:customStyle="1" w:styleId="17">
    <w:name w:val="标题 2 Char"/>
    <w:basedOn w:val="12"/>
    <w:link w:val="3"/>
    <w:qFormat/>
    <w:uiPriority w:val="9"/>
    <w:rPr>
      <w:rFonts w:asciiTheme="majorHAnsi" w:hAnsiTheme="majorHAnsi" w:eastAsiaTheme="majorEastAsia" w:cstheme="majorBidi"/>
      <w:b/>
      <w:bCs/>
      <w:kern w:val="0"/>
      <w:sz w:val="32"/>
      <w:szCs w:val="32"/>
    </w:rPr>
  </w:style>
  <w:style w:type="character" w:customStyle="1" w:styleId="18">
    <w:name w:val="标题 1 Char"/>
    <w:basedOn w:val="12"/>
    <w:link w:val="2"/>
    <w:qFormat/>
    <w:uiPriority w:val="9"/>
    <w:rPr>
      <w:rFonts w:ascii="Times New Roman" w:hAnsi="Times New Roman" w:cs="Times New Roman"/>
      <w:b/>
      <w:bCs/>
      <w:kern w:val="44"/>
      <w:sz w:val="44"/>
      <w:szCs w:val="44"/>
    </w:rPr>
  </w:style>
  <w:style w:type="character" w:customStyle="1" w:styleId="19">
    <w:name w:val="副标题 Char"/>
    <w:basedOn w:val="12"/>
    <w:link w:val="9"/>
    <w:qFormat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customStyle="1" w:styleId="20">
    <w:name w:val="TOC Heading"/>
    <w:basedOn w:val="2"/>
    <w:next w:val="1"/>
    <w:semiHidden/>
    <w:unhideWhenUsed/>
    <w:qFormat/>
    <w:uiPriority w:val="39"/>
    <w:pPr>
      <w:spacing w:before="480" w:after="0" w:line="276" w:lineRule="auto"/>
      <w:outlineLvl w:val="9"/>
    </w:pPr>
    <w:rPr>
      <w:rFonts w:asciiTheme="majorHAnsi" w:hAnsiTheme="majorHAnsi" w:eastAsiaTheme="majorEastAsia" w:cstheme="majorBidi"/>
      <w:color w:val="376092" w:themeColor="accent1" w:themeShade="BF"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1" Type="http://schemas.openxmlformats.org/officeDocument/2006/relationships/fontTable" Target="fontTable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4045D4-A2F3-401B-AFBA-661F5264D07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9</Pages>
  <Words>1755</Words>
  <Characters>1759</Characters>
  <Lines>16</Lines>
  <Paragraphs>4</Paragraphs>
  <TotalTime>0</TotalTime>
  <ScaleCrop>false</ScaleCrop>
  <LinksUpToDate>false</LinksUpToDate>
  <CharactersWithSpaces>1819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2020-03-12T08:21:00Z</dcterms:created>
  <dc:creator>User</dc:creator>
  <cp:lastModifiedBy>Future*</cp:lastModifiedBy>
  <dcterms:modified xsi:type="dcterms:W3CDTF">2022-05-26T03:08:15Z</dcterms:modified>
  <cp:revision>202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7934035D99D14788ABC7750910B60D8E</vt:lpwstr>
  </property>
</Properties>
</file>